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DFEC"/>
  <w:body>
    <w:p w:rsidR="00D029AF" w:rsidRDefault="00D029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48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6"/>
        <w:gridCol w:w="5669"/>
        <w:gridCol w:w="7512"/>
      </w:tblGrid>
      <w:tr w:rsidR="00D029AF" w:rsidTr="00BA0BFF">
        <w:tc>
          <w:tcPr>
            <w:tcW w:w="14857" w:type="dxa"/>
            <w:gridSpan w:val="3"/>
            <w:shd w:val="clear" w:color="auto" w:fill="8E7CC3"/>
          </w:tcPr>
          <w:p w:rsidR="00BA0BFF" w:rsidRDefault="00BA0B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  <w:p w:rsidR="00BA0BFF" w:rsidRDefault="00BA0BFF" w:rsidP="00BA0BF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29AF" w:rsidTr="00BA0BFF">
        <w:tc>
          <w:tcPr>
            <w:tcW w:w="14857" w:type="dxa"/>
            <w:gridSpan w:val="3"/>
            <w:shd w:val="clear" w:color="auto" w:fill="8E7CC3"/>
          </w:tcPr>
          <w:p w:rsidR="00D029AF" w:rsidRDefault="00BA0B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MUSICA</w:t>
            </w:r>
          </w:p>
          <w:p w:rsidR="00BA0BFF" w:rsidRDefault="00BA0B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029AF" w:rsidTr="00BA0BFF">
        <w:tc>
          <w:tcPr>
            <w:tcW w:w="14857" w:type="dxa"/>
            <w:gridSpan w:val="3"/>
            <w:shd w:val="clear" w:color="auto" w:fill="8E7CC3"/>
          </w:tcPr>
          <w:p w:rsidR="00D029AF" w:rsidRDefault="00BA0B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QUINTA</w:t>
            </w:r>
          </w:p>
          <w:p w:rsidR="00BA0BFF" w:rsidRDefault="00BA0B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029AF" w:rsidTr="00BA0BFF">
        <w:trPr>
          <w:trHeight w:val="220"/>
        </w:trPr>
        <w:tc>
          <w:tcPr>
            <w:tcW w:w="1676" w:type="dxa"/>
            <w:vMerge w:val="restart"/>
            <w:shd w:val="clear" w:color="auto" w:fill="B4A7D6"/>
            <w:vAlign w:val="center"/>
          </w:tcPr>
          <w:p w:rsidR="00D029AF" w:rsidRDefault="00BA0B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669" w:type="dxa"/>
            <w:shd w:val="clear" w:color="auto" w:fill="B4A7D6"/>
            <w:vAlign w:val="center"/>
          </w:tcPr>
          <w:p w:rsidR="00D029AF" w:rsidRDefault="00BA0B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512" w:type="dxa"/>
            <w:vMerge w:val="restart"/>
            <w:shd w:val="clear" w:color="auto" w:fill="B4A7D6"/>
            <w:vAlign w:val="center"/>
          </w:tcPr>
          <w:p w:rsidR="00D029AF" w:rsidRDefault="00BA0B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D029AF" w:rsidTr="00BA0BFF">
        <w:trPr>
          <w:trHeight w:val="220"/>
        </w:trPr>
        <w:tc>
          <w:tcPr>
            <w:tcW w:w="1676" w:type="dxa"/>
            <w:vMerge/>
            <w:shd w:val="clear" w:color="auto" w:fill="B4A7D6"/>
            <w:vAlign w:val="center"/>
          </w:tcPr>
          <w:p w:rsidR="00D029AF" w:rsidRDefault="00D029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5669" w:type="dxa"/>
            <w:shd w:val="clear" w:color="auto" w:fill="B4A7D6"/>
          </w:tcPr>
          <w:p w:rsidR="00D029AF" w:rsidRDefault="00BA0B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L’alunno/a:</w:t>
            </w:r>
          </w:p>
        </w:tc>
        <w:tc>
          <w:tcPr>
            <w:tcW w:w="7512" w:type="dxa"/>
            <w:vMerge/>
            <w:shd w:val="clear" w:color="auto" w:fill="B4A7D6"/>
            <w:vAlign w:val="center"/>
          </w:tcPr>
          <w:p w:rsidR="00D029AF" w:rsidRDefault="00D029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D029AF" w:rsidTr="00BA0BFF">
        <w:tc>
          <w:tcPr>
            <w:tcW w:w="1676" w:type="dxa"/>
            <w:shd w:val="clear" w:color="auto" w:fill="FFFFFF"/>
            <w:vAlign w:val="center"/>
          </w:tcPr>
          <w:p w:rsidR="00D029AF" w:rsidRDefault="00BA0BF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FRUIZIONE</w:t>
            </w:r>
          </w:p>
        </w:tc>
        <w:tc>
          <w:tcPr>
            <w:tcW w:w="5669" w:type="dxa"/>
            <w:shd w:val="clear" w:color="auto" w:fill="FFFFFF"/>
          </w:tcPr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esplora, discrimina ed elabora eventi sonori dal punto di vista qualitativo, spaziale e in riferimento alla loro fonte;</w:t>
            </w:r>
          </w:p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esplora le diverse possibilità espressive della voce di oggetti sonori e di strumenti musicali, imparando ad ascoltare se stesso e gli a</w:t>
            </w:r>
            <w:r>
              <w:t>ltri;</w:t>
            </w:r>
          </w:p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 xml:space="preserve">fa uso di forme di notazione codificate; </w:t>
            </w:r>
          </w:p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ascolta, interpreta e descrive brani musicali di diverso genere;</w:t>
            </w:r>
          </w:p>
        </w:tc>
        <w:tc>
          <w:tcPr>
            <w:tcW w:w="7512" w:type="dxa"/>
            <w:shd w:val="clear" w:color="auto" w:fill="FFFFFF"/>
          </w:tcPr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Valutare aspetti funzionali ed estetici in brani musicali di vario genere e stile, in relazione al riconoscimento di culture, di tempi e luogh</w:t>
            </w:r>
            <w:r>
              <w:t>i diversi.</w:t>
            </w:r>
            <w:bookmarkStart w:id="0" w:name="_GoBack"/>
            <w:bookmarkEnd w:id="0"/>
          </w:p>
          <w:p w:rsidR="00D029AF" w:rsidRDefault="00D02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both"/>
            </w:pPr>
          </w:p>
        </w:tc>
      </w:tr>
      <w:tr w:rsidR="00D029AF" w:rsidTr="00BA0BFF">
        <w:tc>
          <w:tcPr>
            <w:tcW w:w="1676" w:type="dxa"/>
            <w:shd w:val="clear" w:color="auto" w:fill="FFFFFF"/>
            <w:vAlign w:val="center"/>
          </w:tcPr>
          <w:p w:rsidR="00D029AF" w:rsidRDefault="00BA0BF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PRODUZIONE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  <w:shd w:val="clear" w:color="auto" w:fill="FFFFFF"/>
          </w:tcPr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 xml:space="preserve">esegue in gruppo semplici brani vocali appartenenti a generi e culture differenti, utilizzando anche strumenti didattici e auto-costruiti;  </w:t>
            </w:r>
          </w:p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improvvisa liberamente e in modo creativo, imparando a dominare tecniche, materiali, suoni e silenzi;</w:t>
            </w:r>
          </w:p>
        </w:tc>
        <w:tc>
          <w:tcPr>
            <w:tcW w:w="7512" w:type="dxa"/>
            <w:shd w:val="clear" w:color="auto" w:fill="FFFFFF"/>
          </w:tcPr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Eseguire collettivamente e individualmente brani vocali/strumentali, anche polifonici, curando l’intonazione, l’espressività e l’interpretazione.</w:t>
            </w:r>
          </w:p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Utilizza</w:t>
            </w:r>
            <w:r>
              <w:t>re voce, strumenti e nuove tecnologie sonore in modo creativo e consapevole, ampliando con gradualità le proprie capacità di invenzione e improvvisazione.</w:t>
            </w:r>
          </w:p>
        </w:tc>
      </w:tr>
      <w:tr w:rsidR="00D029AF" w:rsidTr="00BA0BFF">
        <w:tc>
          <w:tcPr>
            <w:tcW w:w="1676" w:type="dxa"/>
            <w:shd w:val="clear" w:color="auto" w:fill="FFFFFF"/>
            <w:vAlign w:val="center"/>
          </w:tcPr>
          <w:p w:rsidR="00D029AF" w:rsidRDefault="00BA0BF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LINGUAGGIO SPECIFICO</w:t>
            </w:r>
          </w:p>
        </w:tc>
        <w:tc>
          <w:tcPr>
            <w:tcW w:w="5669" w:type="dxa"/>
            <w:shd w:val="clear" w:color="auto" w:fill="FFFFFF"/>
          </w:tcPr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 xml:space="preserve">riconosce gli elementi costitutivi di un semplice brano musicale e li utilizza </w:t>
            </w:r>
            <w:r>
              <w:t>nella pratica: il timbro, il ritmo e la melodia;</w:t>
            </w:r>
          </w:p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articola combinazioni timbriche, ritmiche e melodiche, applicando schemi elementari, e le esegue con la voce, il corpo e gli strumenti.</w:t>
            </w:r>
          </w:p>
        </w:tc>
        <w:tc>
          <w:tcPr>
            <w:tcW w:w="7512" w:type="dxa"/>
            <w:shd w:val="clear" w:color="auto" w:fill="FFFFFF"/>
          </w:tcPr>
          <w:p w:rsidR="00D029AF" w:rsidRDefault="00BA0BFF" w:rsidP="00BA0B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Rappresentare gli elementi basilari di brani musicali e di eventi sonor</w:t>
            </w:r>
            <w:r>
              <w:t>i attraverso sistemi simbolici convenzionali e non convenzionali.</w:t>
            </w:r>
          </w:p>
        </w:tc>
      </w:tr>
    </w:tbl>
    <w:p w:rsidR="00D029AF" w:rsidRDefault="00D029AF"/>
    <w:sectPr w:rsidR="00D029AF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56B1A"/>
    <w:multiLevelType w:val="multilevel"/>
    <w:tmpl w:val="0D606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77AB1DA4"/>
    <w:multiLevelType w:val="multilevel"/>
    <w:tmpl w:val="9EF216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D029AF"/>
    <w:rsid w:val="00BA0BFF"/>
    <w:rsid w:val="00D0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23B0"/>
  </w:style>
  <w:style w:type="paragraph" w:styleId="Titolo1">
    <w:name w:val="heading 1"/>
    <w:basedOn w:val="Normale"/>
    <w:next w:val="Normale"/>
    <w:link w:val="Titolo1Carattere"/>
    <w:uiPriority w:val="9"/>
    <w:qFormat/>
    <w:rsid w:val="003923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923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923B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923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23B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923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923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923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923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923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923B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923B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923B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923B0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923B0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923B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923B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923B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923B0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392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92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923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923B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923B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923B0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923B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923B0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923B0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23B0"/>
  </w:style>
  <w:style w:type="paragraph" w:styleId="Titolo1">
    <w:name w:val="heading 1"/>
    <w:basedOn w:val="Normale"/>
    <w:next w:val="Normale"/>
    <w:link w:val="Titolo1Carattere"/>
    <w:uiPriority w:val="9"/>
    <w:qFormat/>
    <w:rsid w:val="003923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923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923B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923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23B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923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923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923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923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923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923B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923B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923B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923B0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923B0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923B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923B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923B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923B0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392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92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923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923B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923B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923B0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923B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923B0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923B0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HrYg+yNvv+puNKd9YNFSntjmBw==">CgMxLjA4AHIhMWg1TWlLaUx1dWpYemItaW1oVHdvQmlBOHR4Wko5R2Fz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2025-06-19T20:42:00Z</cp:lastPrinted>
  <dcterms:created xsi:type="dcterms:W3CDTF">2025-06-10T08:57:00Z</dcterms:created>
  <dcterms:modified xsi:type="dcterms:W3CDTF">2025-06-19T20:42:00Z</dcterms:modified>
</cp:coreProperties>
</file>